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0B8D6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3C4FAB9B" w14:textId="77777777" w:rsidR="00531198" w:rsidRPr="00076031" w:rsidRDefault="00531198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777262F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РАСПОРЯЖЕНИЕ</w:t>
      </w:r>
    </w:p>
    <w:p w14:paraId="1100C0DA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от 6 ноября 2015 г. N 2258-р</w:t>
      </w:r>
    </w:p>
    <w:p w14:paraId="64F334A0" w14:textId="77777777" w:rsidR="00531198" w:rsidRPr="00076031" w:rsidRDefault="00531198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136B843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утвердить прилагаемый перечен</w:t>
      </w:r>
      <w:r w:rsidRPr="00076031">
        <w:rPr>
          <w:rFonts w:ascii="Times" w:hAnsi="Times"/>
          <w:color w:val="000000" w:themeColor="text1"/>
          <w:sz w:val="22"/>
          <w:szCs w:val="22"/>
        </w:rPr>
        <w:t>ь</w:t>
      </w:r>
      <w:r w:rsidRPr="00076031">
        <w:rPr>
          <w:rFonts w:ascii="Times" w:hAnsi="Times"/>
          <w:color w:val="000000" w:themeColor="text1"/>
          <w:sz w:val="22"/>
          <w:szCs w:val="22"/>
        </w:rPr>
        <w:t xml:space="preserve"> конкретных заказчиков, чьи проекты планов закупки товаров, работ, услуг, проекты планов закупки инновационной продукции, высокотехнологичной продукции, лекарственных средств, проекты изменений, в</w:t>
      </w:r>
      <w:bookmarkStart w:id="0" w:name="_GoBack"/>
      <w:bookmarkEnd w:id="0"/>
      <w:r w:rsidRPr="00076031">
        <w:rPr>
          <w:rFonts w:ascii="Times" w:hAnsi="Times"/>
          <w:color w:val="000000" w:themeColor="text1"/>
          <w:sz w:val="22"/>
          <w:szCs w:val="22"/>
        </w:rPr>
        <w:t>носимых в такие планы, до их утверждения подлежат проводимой акционерным обществом "Федеральная корпорация по развитию малого и среднего предпринимательства" оценке соответствия требованиям законодательства Российской Федерации, предусматривающим участие субъектов малого и среднего предпринимательства в закупке.</w:t>
      </w:r>
    </w:p>
    <w:p w14:paraId="0B47CFE3" w14:textId="77777777" w:rsidR="00531198" w:rsidRPr="00076031" w:rsidRDefault="00531198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5CFF005E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3DBE0C3C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3EE83DD4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6E98B44C" w14:textId="77777777" w:rsidR="00531198" w:rsidRPr="00076031" w:rsidRDefault="00B0790B" w:rsidP="00076031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lastRenderedPageBreak/>
        <w:t>Утвержден</w:t>
      </w:r>
      <w:proofErr w:type="spellEnd"/>
    </w:p>
    <w:p w14:paraId="7349AFFB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распоряжением Правительства</w:t>
      </w:r>
    </w:p>
    <w:p w14:paraId="6CF1316F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7C0255E6" w14:textId="77777777" w:rsidR="00531198" w:rsidRPr="00076031" w:rsidRDefault="00B0790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от 6 ноября 2015 г. N 2258-р</w:t>
      </w:r>
    </w:p>
    <w:p w14:paraId="00A64C06" w14:textId="77777777" w:rsidR="00531198" w:rsidRPr="00076031" w:rsidRDefault="00531198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6BF3236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1" w:name="P21"/>
      <w:bookmarkEnd w:id="1"/>
      <w:r w:rsidRPr="00076031">
        <w:rPr>
          <w:rFonts w:ascii="Times" w:hAnsi="Times"/>
          <w:color w:val="000000" w:themeColor="text1"/>
          <w:sz w:val="22"/>
          <w:szCs w:val="22"/>
        </w:rPr>
        <w:t>ПЕРЕЧЕНЬ</w:t>
      </w:r>
    </w:p>
    <w:p w14:paraId="6FF605A7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КОНКРЕТНЫХ ЗАКАЗЧИКОВ, ЧЬИ ПРОЕКТЫ ПЛАНОВ ЗАКУПКИ</w:t>
      </w:r>
    </w:p>
    <w:p w14:paraId="4C43BA50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ТОВАРОВ, РАБОТ, УСЛУГ, ПРОЕКТЫ ПЛАНОВ ЗАКУПКИ ИННОВАЦИОННОЙ</w:t>
      </w:r>
    </w:p>
    <w:p w14:paraId="5D4F5AD0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ПРОДУКЦИИ, ВЫСОКОТЕХНОЛОГИЧНОЙ ПРОДУКЦИИ, ЛЕКАРСТВЕННЫХ</w:t>
      </w:r>
    </w:p>
    <w:p w14:paraId="485BCFE7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СРЕДСТВ, ПРОЕКТЫ ИЗМЕНЕНИЙ, ВНОСИМЫХ В ТАКИЕ ПЛАНЫ,</w:t>
      </w:r>
    </w:p>
    <w:p w14:paraId="0543B1CE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ДО ИХ УТВЕРЖДЕНИЯ ПОДЛЕЖАТ ПРОВОДИМОЙ АКЦИОНЕРНЫМ</w:t>
      </w:r>
    </w:p>
    <w:p w14:paraId="1108D9FF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ОБЩЕСТВОМ "ФЕДЕРАЛЬНАЯ КОРПОРАЦИЯ ПО РАЗВИТИЮ МАЛОГО</w:t>
      </w:r>
    </w:p>
    <w:p w14:paraId="1B9FBAEB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И СРЕДНЕГО ПРЕДПРИНИМАТЕЛЬСТВА" ОЦЕНКЕ СООТВЕТСТВИЯ</w:t>
      </w:r>
    </w:p>
    <w:p w14:paraId="59D29473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ТРЕБОВАНИЯМ ЗАКОНОДАТЕЛЬСТВА РОССИЙСКОЙ ФЕДЕРАЦИИ,</w:t>
      </w:r>
    </w:p>
    <w:p w14:paraId="7E95D9C3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ПРЕДУСМАТРИВАЮЩИМ УЧАСТИЕ СУБЪЕКТОВ МАЛОГО</w:t>
      </w:r>
    </w:p>
    <w:p w14:paraId="55D013D0" w14:textId="77777777" w:rsidR="00531198" w:rsidRPr="00076031" w:rsidRDefault="00B0790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И СРЕДНЕГО ПРЕДПРИНИМАТЕЛЬСТВА В ЗАКУПКЕ</w:t>
      </w:r>
    </w:p>
    <w:p w14:paraId="2A94E3B6" w14:textId="77777777" w:rsidR="00531198" w:rsidRPr="00076031" w:rsidRDefault="00531198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CF08C18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1. Акционерное общество "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Транснефть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- Сибирь", г. Тюмень</w:t>
      </w:r>
    </w:p>
    <w:p w14:paraId="233B396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2. Акционерное общество "РН-Транс", г. Новокуйбышевск</w:t>
      </w:r>
    </w:p>
    <w:p w14:paraId="3216FA18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3. Акционерное общество "Уральская большегрузная техника - Уралвагонзавод", г. Нижний Тагил</w:t>
      </w:r>
    </w:p>
    <w:p w14:paraId="368528FC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4. Акционерное общество "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Атомстройэкспорт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>", г. Москва</w:t>
      </w:r>
    </w:p>
    <w:p w14:paraId="2D822337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5. Акционерное общество "Федеральная грузовая компания", г. Екатеринбург</w:t>
      </w:r>
    </w:p>
    <w:p w14:paraId="748DBC62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6. Акционерное общество "Центральное конструкторское бюро морской техники "Рубин", г. Санкт-Петербург</w:t>
      </w:r>
    </w:p>
    <w:p w14:paraId="7C80FFC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7. Акционерное общество "Научно-производственная корпорация "Уралвагонзавод" имени Ф.Э. Дзержинского", г. Нижний Тагил</w:t>
      </w:r>
    </w:p>
    <w:p w14:paraId="7BE138A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8. Акционерное общество "Главное управление обустройства войск", г. Москва</w:t>
      </w:r>
    </w:p>
    <w:p w14:paraId="0A4743E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9. Акционерное общество "Производственное объединение "Северное машиностроительное предприятие", г. Северодвинск</w:t>
      </w:r>
    </w:p>
    <w:p w14:paraId="6B04915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10. Государственная компания "Российские автомобильные дороги", г. Москва</w:t>
      </w:r>
    </w:p>
    <w:p w14:paraId="2947A433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11. Публичное акционерное общество "Газпром", г. Москва</w:t>
      </w:r>
    </w:p>
    <w:p w14:paraId="3C72EF0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12. Публичное акционерное общество "Федеральная сетевая компания Единой энергетической системы", г. Москва</w:t>
      </w:r>
    </w:p>
    <w:p w14:paraId="2047AEDD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13. Публичное акционерное общество междугородной и международной электрической связи "Ростелеком", г. Санкт-Петербург</w:t>
      </w:r>
    </w:p>
    <w:p w14:paraId="790C2248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14. Публичное акционерное общество "Аэрофлот - российские авиалинии", г. Москва</w:t>
      </w:r>
    </w:p>
    <w:p w14:paraId="618C27BB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15. Публичное акционерное общество "Межрегиональная распределительная сетевая компания Северо-Запада", г. Гатчина</w:t>
      </w:r>
    </w:p>
    <w:p w14:paraId="58DD094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16. Акционерная компания "АЛРОСА" (публичное акционерное общество), г. Мирный</w:t>
      </w:r>
    </w:p>
    <w:p w14:paraId="32B9A23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17. Открытое акционерное общество "Нефтяная компания "Роснефть", г. Москва</w:t>
      </w:r>
    </w:p>
    <w:p w14:paraId="168FEA8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18. Открытое акционерное общество "Российские железные дороги", г. Москва</w:t>
      </w:r>
    </w:p>
    <w:p w14:paraId="2A24DD6A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19. Открытое акционерное общество "Торговый дом РЖД", г. Москва</w:t>
      </w:r>
    </w:p>
    <w:p w14:paraId="634EF0F7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20. Открытое акционерное общество "ОАК - Транспортные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самолеты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>", г. Москва</w:t>
      </w:r>
    </w:p>
    <w:p w14:paraId="667F1C2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21. Открытое акционерное общество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нефтехим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Салават", г. Салават</w:t>
      </w:r>
    </w:p>
    <w:p w14:paraId="3568F27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22. Открытое акционерное общество "Российский концерн по производству электрической и тепловой энергии на атомных станциях", г. Москва</w:t>
      </w:r>
    </w:p>
    <w:p w14:paraId="162BA73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23. Общество с ограниченной ответственностью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трансгаз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Сургут", г. Сургут</w:t>
      </w:r>
    </w:p>
    <w:p w14:paraId="23B9A6F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24. Общество с ограниченной ответственностью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трансгаз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Югорск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", г.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Югорск</w:t>
      </w:r>
      <w:proofErr w:type="spellEnd"/>
    </w:p>
    <w:p w14:paraId="24482DD9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25. Общество с ограниченной ответственностью "РН-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Юганскнефтегаз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>", г. Нефтеюганск</w:t>
      </w:r>
    </w:p>
    <w:p w14:paraId="0013B3E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26. Общество с ограниченной ответственностью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трансгаз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Ухта", г. Ухта</w:t>
      </w:r>
    </w:p>
    <w:p w14:paraId="0EEA59A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27. Общество с ограниченной ответственностью "Нефтегазовая компания "ИТЕРА", г. Москва</w:t>
      </w:r>
    </w:p>
    <w:p w14:paraId="4F7D1063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 xml:space="preserve">28. Общество с ограниченной ответственностью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центрремонт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", г.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Щелково</w:t>
      </w:r>
      <w:proofErr w:type="spellEnd"/>
    </w:p>
    <w:p w14:paraId="0BEA957B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29. Общество с ограниченной ответственностью "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Транснефть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- Восток", г. Братск</w:t>
      </w:r>
    </w:p>
    <w:p w14:paraId="41754615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30. Общество с ограниченной ответственностью "Газпром комплектация", г. Москва</w:t>
      </w:r>
    </w:p>
    <w:p w14:paraId="4B0E6886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lastRenderedPageBreak/>
        <w:t xml:space="preserve">31. Общество с ограниченной ответственностью "Газпром 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инвест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>", г. Санкт-Петербург</w:t>
      </w:r>
    </w:p>
    <w:p w14:paraId="02CCAECE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32. Федеральное государственное унитарное предприятие "Почта России", г. Москва</w:t>
      </w:r>
    </w:p>
    <w:p w14:paraId="015ACB5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33. Федеральное государственное унитарное предприятие "Российская телевизионная и радиовещательная сеть", г. Москва</w:t>
      </w:r>
    </w:p>
    <w:p w14:paraId="13367191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34. Федеральное государственное унитарное предприятие "</w:t>
      </w:r>
      <w:proofErr w:type="spellStart"/>
      <w:r w:rsidRPr="00076031">
        <w:rPr>
          <w:rFonts w:ascii="Times" w:hAnsi="Times"/>
          <w:color w:val="000000" w:themeColor="text1"/>
          <w:sz w:val="22"/>
          <w:szCs w:val="22"/>
        </w:rPr>
        <w:t>Спецстройинжиниринг</w:t>
      </w:r>
      <w:proofErr w:type="spellEnd"/>
      <w:r w:rsidRPr="00076031">
        <w:rPr>
          <w:rFonts w:ascii="Times" w:hAnsi="Times"/>
          <w:color w:val="000000" w:themeColor="text1"/>
          <w:sz w:val="22"/>
          <w:szCs w:val="22"/>
        </w:rPr>
        <w:t xml:space="preserve"> при Федеральном агентстве специального строительства", г. Москва</w:t>
      </w:r>
    </w:p>
    <w:p w14:paraId="2AAF8650" w14:textId="77777777" w:rsidR="00531198" w:rsidRPr="00076031" w:rsidRDefault="00B0790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076031">
        <w:rPr>
          <w:rFonts w:ascii="Times" w:hAnsi="Times"/>
          <w:color w:val="000000" w:themeColor="text1"/>
          <w:sz w:val="22"/>
          <w:szCs w:val="22"/>
        </w:rPr>
        <w:t>35. Федеральное государственное унитарное предприятие "Конструкторское бюро "Арсенал" имени М.В. Фрунзе", г. Санкт-Петербург</w:t>
      </w:r>
    </w:p>
    <w:sectPr w:rsidR="00531198" w:rsidRPr="00076031" w:rsidSect="00531198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285C3" w14:textId="77777777" w:rsidR="00C82F2B" w:rsidRDefault="00C82F2B" w:rsidP="00531198">
      <w:r>
        <w:separator/>
      </w:r>
    </w:p>
  </w:endnote>
  <w:endnote w:type="continuationSeparator" w:id="0">
    <w:p w14:paraId="591EDE28" w14:textId="77777777" w:rsidR="00C82F2B" w:rsidRDefault="00C82F2B" w:rsidP="0053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59DAF" w14:textId="77777777" w:rsidR="00C82F2B" w:rsidRDefault="00C82F2B" w:rsidP="00531198">
      <w:r>
        <w:separator/>
      </w:r>
    </w:p>
  </w:footnote>
  <w:footnote w:type="continuationSeparator" w:id="0">
    <w:p w14:paraId="716B42A2" w14:textId="77777777" w:rsidR="00C82F2B" w:rsidRDefault="00C82F2B" w:rsidP="00531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98"/>
    <w:rsid w:val="00076031"/>
    <w:rsid w:val="000D34D6"/>
    <w:rsid w:val="00531198"/>
    <w:rsid w:val="00B0790B"/>
    <w:rsid w:val="00BF0BE3"/>
    <w:rsid w:val="00C8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DB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198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53119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1198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53119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31198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53119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31198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0760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6031"/>
  </w:style>
  <w:style w:type="paragraph" w:styleId="a5">
    <w:name w:val="footer"/>
    <w:basedOn w:val="a"/>
    <w:link w:val="a6"/>
    <w:uiPriority w:val="99"/>
    <w:unhideWhenUsed/>
    <w:rsid w:val="000760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6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499</Words>
  <Characters>3944</Characters>
  <Application>Microsoft Macintosh Word</Application>
  <DocSecurity>0</DocSecurity>
  <Lines>78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06.11.2015 N 2258-р
&lt;О Перечне конкретных заказчиков, чьи проекты планов закупки товаров, работ, услуг, проекты изменений, вносимых в такие планы, до их утверждения подлежат проводимой акционерным обществом "Федеральная ко</vt:lpstr>
    </vt:vector>
  </TitlesOfParts>
  <Manager/>
  <Company/>
  <LinksUpToDate>false</LinksUpToDate>
  <CharactersWithSpaces>4380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dcterms:created xsi:type="dcterms:W3CDTF">2016-03-15T10:10:00Z</dcterms:created>
  <dcterms:modified xsi:type="dcterms:W3CDTF">2016-03-15T20:24:00Z</dcterms:modified>
  <cp:category/>
</cp:coreProperties>
</file>